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91"/>
        <w:gridCol w:w="5680"/>
      </w:tblGrid>
      <w:tr w:rsidR="00A25462" w:rsidRPr="00A25462" w14:paraId="27FF44EB" w14:textId="77777777" w:rsidTr="0099640B">
        <w:trPr>
          <w:tblCellSpacing w:w="0" w:type="dxa"/>
        </w:trPr>
        <w:tc>
          <w:tcPr>
            <w:tcW w:w="1869" w:type="pct"/>
            <w:shd w:val="clear" w:color="auto" w:fill="FFFFFF"/>
            <w:tcMar>
              <w:top w:w="0" w:type="dxa"/>
              <w:left w:w="108" w:type="dxa"/>
              <w:bottom w:w="0" w:type="dxa"/>
              <w:right w:w="108" w:type="dxa"/>
            </w:tcMar>
            <w:hideMark/>
          </w:tcPr>
          <w:p w14:paraId="136B4B29" w14:textId="6127777F" w:rsidR="00A25462" w:rsidRPr="00A25462" w:rsidRDefault="00A25462" w:rsidP="00D767D9">
            <w:pPr>
              <w:spacing w:before="120" w:after="120" w:line="234" w:lineRule="atLeast"/>
              <w:jc w:val="center"/>
              <w:rPr>
                <w:rFonts w:ascii="Times New Roman" w:eastAsia="Times New Roman" w:hAnsi="Times New Roman" w:cs="Times New Roman"/>
                <w:kern w:val="0"/>
                <w:sz w:val="26"/>
                <w:szCs w:val="26"/>
                <w14:ligatures w14:val="none"/>
              </w:rPr>
            </w:pPr>
            <w:r w:rsidRPr="00A25462">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59264" behindDoc="0" locked="0" layoutInCell="1" allowOverlap="1" wp14:anchorId="481632DC" wp14:editId="03A16189">
                      <wp:simplePos x="0" y="0"/>
                      <wp:positionH relativeFrom="column">
                        <wp:posOffset>760730</wp:posOffset>
                      </wp:positionH>
                      <wp:positionV relativeFrom="paragraph">
                        <wp:posOffset>324485</wp:posOffset>
                      </wp:positionV>
                      <wp:extent cx="648970" cy="0"/>
                      <wp:effectExtent l="12065" t="6350" r="5715" b="1270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970"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2EB69702" id="_x0000_t32" coordsize="21600,21600" o:spt="32" o:oned="t" path="m,l21600,21600e" filled="f">
                      <v:path arrowok="t" fillok="f" o:connecttype="none"/>
                      <o:lock v:ext="edit" shapetype="t"/>
                    </v:shapetype>
                    <v:shape id="Straight Arrow Connector 4" o:spid="_x0000_s1026" type="#_x0000_t32" style="position:absolute;margin-left:59.9pt;margin-top:25.55pt;width:51.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">
                      <v:shadow color="#7f7f7f" opacity=".5" offset="1pt"/>
                    </v:shape>
                  </w:pict>
                </mc:Fallback>
              </mc:AlternateContent>
            </w:r>
            <w:r w:rsidRPr="00A25462">
              <w:rPr>
                <w:rFonts w:ascii="Times New Roman" w:eastAsia="Times New Roman" w:hAnsi="Times New Roman" w:cs="Times New Roman"/>
                <w:b/>
                <w:bCs/>
                <w:kern w:val="0"/>
                <w:sz w:val="26"/>
                <w:szCs w:val="26"/>
                <w:lang w:val="vi-VN"/>
                <w14:ligatures w14:val="none"/>
              </w:rPr>
              <w:t>BỘ CÔNG AN</w:t>
            </w:r>
            <w:r w:rsidRPr="00A25462">
              <w:rPr>
                <w:rFonts w:ascii="Times New Roman" w:eastAsia="Times New Roman" w:hAnsi="Times New Roman" w:cs="Times New Roman"/>
                <w:b/>
                <w:bCs/>
                <w:kern w:val="0"/>
                <w:sz w:val="26"/>
                <w:szCs w:val="26"/>
                <w:lang w:val="vi-VN"/>
                <w14:ligatures w14:val="none"/>
              </w:rPr>
              <w:br/>
            </w:r>
          </w:p>
        </w:tc>
        <w:tc>
          <w:tcPr>
            <w:tcW w:w="3131" w:type="pct"/>
            <w:shd w:val="clear" w:color="auto" w:fill="FFFFFF"/>
            <w:tcMar>
              <w:top w:w="0" w:type="dxa"/>
              <w:left w:w="108" w:type="dxa"/>
              <w:bottom w:w="0" w:type="dxa"/>
              <w:right w:w="108" w:type="dxa"/>
            </w:tcMar>
            <w:hideMark/>
          </w:tcPr>
          <w:p w14:paraId="162F19D9" w14:textId="318D205D" w:rsidR="00A25462" w:rsidRPr="00A25462" w:rsidRDefault="00A25462" w:rsidP="00D767D9">
            <w:pPr>
              <w:spacing w:before="120" w:after="120" w:line="234" w:lineRule="atLeast"/>
              <w:jc w:val="center"/>
              <w:rPr>
                <w:rFonts w:ascii="Times New Roman" w:eastAsia="Times New Roman" w:hAnsi="Times New Roman" w:cs="Times New Roman"/>
                <w:kern w:val="0"/>
                <w:sz w:val="26"/>
                <w:szCs w:val="26"/>
                <w14:ligatures w14:val="none"/>
              </w:rPr>
            </w:pPr>
            <w:r w:rsidRPr="00A25462">
              <w:rPr>
                <w:rFonts w:ascii="Times New Roman" w:eastAsia="Times New Roman" w:hAnsi="Times New Roman" w:cs="Times New Roman"/>
                <w:b/>
                <w:bCs/>
                <w:noProof/>
                <w:kern w:val="0"/>
                <w14:ligatures w14:val="none"/>
              </w:rPr>
              <mc:AlternateContent>
                <mc:Choice Requires="wps">
                  <w:drawing>
                    <wp:anchor distT="0" distB="0" distL="114300" distR="114300" simplePos="0" relativeHeight="251660288" behindDoc="0" locked="0" layoutInCell="1" allowOverlap="1" wp14:anchorId="16AA0415" wp14:editId="3C30A740">
                      <wp:simplePos x="0" y="0"/>
                      <wp:positionH relativeFrom="column">
                        <wp:posOffset>864870</wp:posOffset>
                      </wp:positionH>
                      <wp:positionV relativeFrom="paragraph">
                        <wp:posOffset>495300</wp:posOffset>
                      </wp:positionV>
                      <wp:extent cx="1929130" cy="0"/>
                      <wp:effectExtent l="8890" t="5715" r="5080" b="1333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BE631F" id="Straight Arrow Connector 3" o:spid="_x0000_s1026" type="#_x0000_t32" style="position:absolute;margin-left:68.1pt;margin-top:39pt;width:151.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56C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"/>
                  </w:pict>
                </mc:Fallback>
              </mc:AlternateContent>
            </w:r>
            <w:r w:rsidRPr="00A25462">
              <w:rPr>
                <w:rFonts w:ascii="Times New Roman" w:eastAsia="Times New Roman" w:hAnsi="Times New Roman" w:cs="Times New Roman"/>
                <w:b/>
                <w:bCs/>
                <w:kern w:val="0"/>
                <w:lang w:val="vi-VN"/>
                <w14:ligatures w14:val="none"/>
              </w:rPr>
              <w:t>CỘNG HÒA XÃ HỘI CHỦ NGHĨA VIỆT NAM</w:t>
            </w:r>
            <w:r w:rsidRPr="00A25462">
              <w:rPr>
                <w:rFonts w:ascii="Times New Roman" w:eastAsia="Times New Roman" w:hAnsi="Times New Roman" w:cs="Times New Roman"/>
                <w:b/>
                <w:bCs/>
                <w:kern w:val="0"/>
                <w:sz w:val="26"/>
                <w:szCs w:val="26"/>
                <w:lang w:val="vi-VN"/>
                <w14:ligatures w14:val="none"/>
              </w:rPr>
              <w:br/>
              <w:t>Độc lập - Tự do - Hạnh phúc</w:t>
            </w:r>
            <w:r w:rsidRPr="00A25462">
              <w:rPr>
                <w:rFonts w:ascii="Times New Roman" w:eastAsia="Times New Roman" w:hAnsi="Times New Roman" w:cs="Times New Roman"/>
                <w:b/>
                <w:bCs/>
                <w:kern w:val="0"/>
                <w:sz w:val="26"/>
                <w:szCs w:val="26"/>
                <w:lang w:val="vi-VN"/>
                <w14:ligatures w14:val="none"/>
              </w:rPr>
              <w:br/>
            </w:r>
          </w:p>
        </w:tc>
      </w:tr>
      <w:tr w:rsidR="00A25462" w:rsidRPr="00A25462" w14:paraId="0D495F70" w14:textId="77777777" w:rsidTr="0099640B">
        <w:trPr>
          <w:tblCellSpacing w:w="0" w:type="dxa"/>
        </w:trPr>
        <w:tc>
          <w:tcPr>
            <w:tcW w:w="1869" w:type="pct"/>
            <w:shd w:val="clear" w:color="auto" w:fill="FFFFFF"/>
            <w:tcMar>
              <w:top w:w="0" w:type="dxa"/>
              <w:left w:w="108" w:type="dxa"/>
              <w:bottom w:w="0" w:type="dxa"/>
              <w:right w:w="108" w:type="dxa"/>
            </w:tcMar>
            <w:hideMark/>
          </w:tcPr>
          <w:p w14:paraId="0703AFDC" w14:textId="4EED1B68" w:rsidR="00A25462" w:rsidRPr="00A25462" w:rsidRDefault="00A25462" w:rsidP="00D767D9">
            <w:pPr>
              <w:spacing w:before="120" w:after="120" w:line="234" w:lineRule="atLeast"/>
              <w:jc w:val="center"/>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xml:space="preserve">Số: </w:t>
            </w:r>
            <w:r w:rsidR="00D02BB8">
              <w:rPr>
                <w:rFonts w:ascii="Times New Roman" w:eastAsia="Times New Roman" w:hAnsi="Times New Roman" w:cs="Times New Roman"/>
                <w:kern w:val="0"/>
                <w:sz w:val="28"/>
                <w:szCs w:val="28"/>
                <w14:ligatures w14:val="none"/>
              </w:rPr>
              <w:t xml:space="preserve">       </w:t>
            </w:r>
            <w:r w:rsidR="00D02BB8" w:rsidRPr="00A25462">
              <w:rPr>
                <w:rFonts w:ascii="Times New Roman" w:eastAsia="Times New Roman" w:hAnsi="Times New Roman" w:cs="Times New Roman"/>
                <w:kern w:val="0"/>
                <w:sz w:val="28"/>
                <w:szCs w:val="28"/>
                <w:lang w:val="vi-VN"/>
                <w14:ligatures w14:val="none"/>
              </w:rPr>
              <w:t xml:space="preserve"> </w:t>
            </w:r>
            <w:r w:rsidRPr="00A25462">
              <w:rPr>
                <w:rFonts w:ascii="Times New Roman" w:eastAsia="Times New Roman" w:hAnsi="Times New Roman" w:cs="Times New Roman"/>
                <w:kern w:val="0"/>
                <w:sz w:val="28"/>
                <w:szCs w:val="28"/>
                <w:lang w:val="vi-VN"/>
                <w14:ligatures w14:val="none"/>
              </w:rPr>
              <w:t>/</w:t>
            </w:r>
            <w:r w:rsidRPr="00A25462">
              <w:rPr>
                <w:rFonts w:ascii="Times New Roman" w:eastAsia="Times New Roman" w:hAnsi="Times New Roman" w:cs="Times New Roman"/>
                <w:kern w:val="0"/>
                <w:sz w:val="28"/>
                <w:szCs w:val="28"/>
                <w14:ligatures w14:val="none"/>
              </w:rPr>
              <w:t>BC</w:t>
            </w:r>
            <w:r w:rsidRPr="00A25462">
              <w:rPr>
                <w:rFonts w:ascii="Times New Roman" w:eastAsia="Times New Roman" w:hAnsi="Times New Roman" w:cs="Times New Roman"/>
                <w:kern w:val="0"/>
                <w:sz w:val="28"/>
                <w:szCs w:val="28"/>
                <w:lang w:val="vi-VN"/>
                <w14:ligatures w14:val="none"/>
              </w:rPr>
              <w:t>-BCA</w:t>
            </w:r>
          </w:p>
        </w:tc>
        <w:tc>
          <w:tcPr>
            <w:tcW w:w="3131" w:type="pct"/>
            <w:shd w:val="clear" w:color="auto" w:fill="FFFFFF"/>
            <w:tcMar>
              <w:top w:w="0" w:type="dxa"/>
              <w:left w:w="108" w:type="dxa"/>
              <w:bottom w:w="0" w:type="dxa"/>
              <w:right w:w="108" w:type="dxa"/>
            </w:tcMar>
            <w:hideMark/>
          </w:tcPr>
          <w:p w14:paraId="337E3F26" w14:textId="3ADE67DD" w:rsidR="00A25462" w:rsidRPr="00A25462" w:rsidRDefault="00A25462" w:rsidP="00D767D9">
            <w:pPr>
              <w:spacing w:before="120" w:after="120" w:line="234" w:lineRule="atLeast"/>
              <w:jc w:val="center"/>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i/>
                <w:iCs/>
                <w:kern w:val="0"/>
                <w:sz w:val="28"/>
                <w:szCs w:val="28"/>
                <w:lang w:val="vi-VN"/>
                <w14:ligatures w14:val="none"/>
              </w:rPr>
              <w:t xml:space="preserve">Hà Nội, ngày </w:t>
            </w:r>
            <w:r w:rsidR="00D02BB8">
              <w:rPr>
                <w:rFonts w:ascii="Times New Roman" w:eastAsia="Times New Roman" w:hAnsi="Times New Roman" w:cs="Times New Roman"/>
                <w:i/>
                <w:iCs/>
                <w:kern w:val="0"/>
                <w:sz w:val="28"/>
                <w:szCs w:val="28"/>
                <w14:ligatures w14:val="none"/>
              </w:rPr>
              <w:t xml:space="preserve">      </w:t>
            </w:r>
            <w:r w:rsidRPr="00A25462">
              <w:rPr>
                <w:rFonts w:ascii="Times New Roman" w:eastAsia="Times New Roman" w:hAnsi="Times New Roman" w:cs="Times New Roman"/>
                <w:i/>
                <w:iCs/>
                <w:kern w:val="0"/>
                <w:sz w:val="28"/>
                <w:szCs w:val="28"/>
                <w:lang w:val="vi-VN"/>
                <w14:ligatures w14:val="none"/>
              </w:rPr>
              <w:t xml:space="preserve"> tháng 3 năm 2026</w:t>
            </w:r>
          </w:p>
        </w:tc>
      </w:tr>
    </w:tbl>
    <w:p w14:paraId="52DEFBDE" w14:textId="77777777" w:rsidR="00A25462" w:rsidRPr="00A25462" w:rsidRDefault="00A25462" w:rsidP="00D767D9">
      <w:pPr>
        <w:shd w:val="clear" w:color="auto" w:fill="FFFFFF"/>
        <w:spacing w:before="120" w:after="120" w:line="234" w:lineRule="atLeast"/>
        <w:rPr>
          <w:rFonts w:ascii="Times New Roman" w:eastAsia="Times New Roman" w:hAnsi="Times New Roman" w:cs="Times New Roman"/>
          <w:kern w:val="0"/>
          <w:sz w:val="26"/>
          <w:szCs w:val="26"/>
          <w:lang w:val="vi-VN"/>
          <w14:ligatures w14:val="none"/>
        </w:rPr>
      </w:pPr>
      <w:r w:rsidRPr="00A25462">
        <w:rPr>
          <w:rFonts w:ascii="Times New Roman" w:eastAsia="Times New Roman" w:hAnsi="Times New Roman" w:cs="Times New Roman"/>
          <w:b/>
          <w:bCs/>
          <w:kern w:val="0"/>
          <w:sz w:val="26"/>
          <w:szCs w:val="26"/>
          <w:lang w:val="vi-VN"/>
          <w14:ligatures w14:val="none"/>
        </w:rPr>
        <w:t> </w:t>
      </w:r>
    </w:p>
    <w:p w14:paraId="4F71459F" w14:textId="77777777" w:rsidR="00A25462" w:rsidRPr="00A25462" w:rsidRDefault="00A25462" w:rsidP="00D767D9">
      <w:pPr>
        <w:shd w:val="clear" w:color="auto" w:fill="FFFFFF"/>
        <w:spacing w:before="120" w:after="120" w:line="240" w:lineRule="auto"/>
        <w:jc w:val="center"/>
        <w:rPr>
          <w:rFonts w:ascii="Times New Roman" w:eastAsia="Times New Roman" w:hAnsi="Times New Roman" w:cs="Times New Roman"/>
          <w:kern w:val="0"/>
          <w:sz w:val="28"/>
          <w:szCs w:val="28"/>
          <w14:ligatures w14:val="none"/>
        </w:rPr>
      </w:pPr>
      <w:r w:rsidRPr="00A25462">
        <w:rPr>
          <w:rFonts w:ascii="Times New Roman" w:eastAsia="Times New Roman" w:hAnsi="Times New Roman" w:cs="Times New Roman"/>
          <w:b/>
          <w:bCs/>
          <w:kern w:val="0"/>
          <w:sz w:val="28"/>
          <w:szCs w:val="28"/>
          <w:lang w:val="vi-VN"/>
          <w14:ligatures w14:val="none"/>
        </w:rPr>
        <w:t>BÁO CÁO</w:t>
      </w:r>
    </w:p>
    <w:p w14:paraId="4788B3A9" w14:textId="77777777" w:rsidR="00A25462" w:rsidRPr="00A25462" w:rsidRDefault="00A25462" w:rsidP="00D767D9">
      <w:pPr>
        <w:shd w:val="clear" w:color="auto" w:fill="FFFFFF"/>
        <w:spacing w:before="120" w:after="360" w:line="240" w:lineRule="auto"/>
        <w:jc w:val="center"/>
        <w:rPr>
          <w:rFonts w:ascii="Times New Roman" w:eastAsia="Times New Roman" w:hAnsi="Times New Roman" w:cs="Times New Roman"/>
          <w:spacing w:val="-8"/>
          <w:kern w:val="0"/>
          <w:sz w:val="28"/>
          <w:szCs w:val="28"/>
          <w14:ligatures w14:val="none"/>
        </w:rPr>
      </w:pPr>
      <w:r w:rsidRPr="00A25462">
        <w:rPr>
          <w:rFonts w:ascii="Times New Roman" w:eastAsia="Times New Roman" w:hAnsi="Times New Roman" w:cs="Times New Roman"/>
          <w:b/>
          <w:bCs/>
          <w:spacing w:val="-8"/>
          <w:kern w:val="0"/>
          <w:sz w:val="28"/>
          <w:szCs w:val="28"/>
          <w14:ligatures w14:val="none"/>
        </w:rPr>
        <w:t>V</w:t>
      </w:r>
      <w:r w:rsidRPr="00A25462">
        <w:rPr>
          <w:rFonts w:ascii="Times New Roman" w:eastAsia="Times New Roman" w:hAnsi="Times New Roman" w:cs="Times New Roman"/>
          <w:b/>
          <w:bCs/>
          <w:spacing w:val="-8"/>
          <w:kern w:val="0"/>
          <w:sz w:val="28"/>
          <w:szCs w:val="28"/>
          <w:lang w:val="vi-VN"/>
          <w14:ligatures w14:val="none"/>
        </w:rPr>
        <w:t>ề rà soát các chủ trương, đường lối của Đảng, văn bản quy phạm pháp luật, điều ước quốc tế có liên quan đến chính sách Luật Xử lý vi phạm hành chính (sửa đổi)</w:t>
      </w:r>
    </w:p>
    <w:p w14:paraId="62613E7F"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14:ligatures w14:val="none"/>
        </w:rPr>
      </w:pPr>
      <w:r w:rsidRPr="00A25462">
        <w:rPr>
          <w:rFonts w:ascii="Times New Roman" w:eastAsia="Times New Roman" w:hAnsi="Times New Roman" w:cs="Times New Roman"/>
          <w:kern w:val="0"/>
          <w:sz w:val="28"/>
          <w:szCs w:val="28"/>
          <w:lang w:val="vi-VN"/>
          <w14:ligatures w14:val="none"/>
        </w:rPr>
        <w:t>Thực hiện quy định của Luật Ban hành văn bản quy phạm pháp luật, Bộ Công an đã tiến hành rà soát các chủ trương, đường lối của Đảng, văn bản quy phạm pháp luật, điều ước quố</w:t>
      </w:r>
      <w:bookmarkStart w:id="0" w:name="_GoBack"/>
      <w:bookmarkEnd w:id="0"/>
      <w:r w:rsidRPr="00A25462">
        <w:rPr>
          <w:rFonts w:ascii="Times New Roman" w:eastAsia="Times New Roman" w:hAnsi="Times New Roman" w:cs="Times New Roman"/>
          <w:kern w:val="0"/>
          <w:sz w:val="28"/>
          <w:szCs w:val="28"/>
          <w:lang w:val="vi-VN"/>
          <w14:ligatures w14:val="none"/>
        </w:rPr>
        <w:t>c tế có liên quan đến chính sách Luật Xử lý vi phạm hành chính (sửa đổi). Kết quả rà soát như sau:</w:t>
      </w:r>
    </w:p>
    <w:p w14:paraId="47A781C0"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14:ligatures w14:val="none"/>
        </w:rPr>
      </w:pPr>
      <w:r w:rsidRPr="00A25462">
        <w:rPr>
          <w:rFonts w:ascii="Times New Roman" w:eastAsia="Times New Roman" w:hAnsi="Times New Roman" w:cs="Times New Roman"/>
          <w:b/>
          <w:bCs/>
          <w:kern w:val="0"/>
          <w:sz w:val="28"/>
          <w:szCs w:val="28"/>
          <w:lang w:val="vi-VN"/>
          <w14:ligatures w14:val="none"/>
        </w:rPr>
        <w:t>I. T</w:t>
      </w:r>
      <w:r w:rsidRPr="00A25462">
        <w:rPr>
          <w:rFonts w:ascii="Times New Roman" w:eastAsia="Times New Roman" w:hAnsi="Times New Roman" w:cs="Times New Roman"/>
          <w:b/>
          <w:bCs/>
          <w:kern w:val="0"/>
          <w:sz w:val="28"/>
          <w:szCs w:val="28"/>
          <w14:ligatures w14:val="none"/>
        </w:rPr>
        <w:t>Ổ</w:t>
      </w:r>
      <w:r w:rsidRPr="00A25462">
        <w:rPr>
          <w:rFonts w:ascii="Times New Roman" w:eastAsia="Times New Roman" w:hAnsi="Times New Roman" w:cs="Times New Roman"/>
          <w:b/>
          <w:bCs/>
          <w:kern w:val="0"/>
          <w:sz w:val="28"/>
          <w:szCs w:val="28"/>
          <w:lang w:val="vi-VN"/>
          <w14:ligatures w14:val="none"/>
        </w:rPr>
        <w:t> CHỨC THỰC HIỆN RÀ SOÁT</w:t>
      </w:r>
    </w:p>
    <w:p w14:paraId="00298702"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b/>
          <w:bCs/>
          <w:kern w:val="0"/>
          <w:sz w:val="28"/>
          <w:szCs w:val="28"/>
          <w:lang w:val="vi-VN"/>
          <w14:ligatures w14:val="none"/>
        </w:rPr>
      </w:pPr>
      <w:r w:rsidRPr="00A25462">
        <w:rPr>
          <w:rFonts w:ascii="Times New Roman" w:eastAsia="Times New Roman" w:hAnsi="Times New Roman" w:cs="Times New Roman"/>
          <w:b/>
          <w:bCs/>
          <w:kern w:val="0"/>
          <w:sz w:val="28"/>
          <w:szCs w:val="28"/>
          <w:lang w:val="vi-VN"/>
          <w14:ligatures w14:val="none"/>
        </w:rPr>
        <w:t>1. Mục đích, yêu cầu rà soát</w:t>
      </w:r>
    </w:p>
    <w:p w14:paraId="542D0C8D"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1.1. Mục đích</w:t>
      </w:r>
    </w:p>
    <w:p w14:paraId="5F47593C"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Việc xem xét, đối chiếu, đánh giá các chủ trương, đường lối của Đảng, văn bản quy phạm pháp luật, điều ước quốc tế có liên quan với các chính sách Luật Xử lý vi phạm hành chính (sửa đổi) bảo đảm việc thực hiện chủ trương, đường lối của Đảng; tính hợp hiến, hợp pháp, khả thi; tính thống nhất, đồng bộ trong hệ thống pháp luật, gắn với việc xác định rõ thứ bậc hiệu lực pháp lý của hệ thống văn bản quy phạm pháp luật; bảo đảm tương thích với các điều ước quốc tế mà Việt Nam là thành viên; đồng thời phát hiện, xử lý hoặc kiến nghị xử lý các quy định mâu thuẫn, chồng chéo, hết hiệu lực hoặc không còn phù hợp.</w:t>
      </w:r>
    </w:p>
    <w:p w14:paraId="4F373D1F"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Đánh giá tổng thể hệ thống pháp luật từ đó đề xuất, xây dựng nội dung chính sách Luật Xử lý vi phạm hành chính (sửa đổi) minh bạch, rõ ràng, dễ tiếp cận và dễ áp dụng, tạo thuận lợi cho phát triển kinh tế - xã hội, bảo vệ quyền, lợi ích của tổ chức, cá nhân, nâng cao hiệu lực quản lý nhà nước.</w:t>
      </w:r>
    </w:p>
    <w:p w14:paraId="15309E70"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1.2. Yêu cầu</w:t>
      </w:r>
    </w:p>
    <w:p w14:paraId="053AEFCE"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Việc rà soát phải được thực hiện một cách toàn diện, khách quan, kỹ lưỡng và có hệ thống đối với các chủ trương, đường lối của Đảng, quy định của pháp luật, điều ước có liên quan.</w:t>
      </w:r>
    </w:p>
    <w:p w14:paraId="410E5F65"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Nghiên cứu, kế thừa các quy định đang phát huy hiệu quả tích cực trong phát triển ngành, lĩnh vực; nghiên cứu, tiếp thu có chọn lọc các quy định pháp luật có liên quan, điều chỉnh các quy định không còn phù hợp, là rào cản cho sự phát triển ngành, lĩnh vực, bảo đảm tính khả thi của các quy định pháp luật về quản lý, xử lý vi phạm hành chính.</w:t>
      </w:r>
    </w:p>
    <w:p w14:paraId="5F6E69F3"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Kết quả rà soát phải được tổng hợp đầy đủ, rõ ràng, có phân tích, đánh giá đối với từng chính sách, phục vụ cho việc xây dựng Luật Xử lý vi phạm hành chính (sửa đổi), theo quy định của Luật Ban hành văn bản quy phạm pháp luật.</w:t>
      </w:r>
    </w:p>
    <w:p w14:paraId="29E37B53"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b/>
          <w:bCs/>
          <w:kern w:val="0"/>
          <w:sz w:val="28"/>
          <w:szCs w:val="28"/>
          <w:lang w:val="vi-VN"/>
          <w14:ligatures w14:val="none"/>
        </w:rPr>
        <w:lastRenderedPageBreak/>
        <w:t>2. Phạm vi, nội dung, đối tượng rà soát</w:t>
      </w:r>
    </w:p>
    <w:p w14:paraId="16FEF626"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2.1. Phạm vi: Rà soát toàn diện các nội dung có liên quan đến các chính sách Luật Xử lý vi phạm hành chính (sửa đổi).</w:t>
      </w:r>
    </w:p>
    <w:p w14:paraId="4E35BEDC"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2.2. Nội dung:</w:t>
      </w:r>
    </w:p>
    <w:p w14:paraId="7EE7DA74"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Đánh giá sự phù hợp với đường lối, chính sách của Đảng.</w:t>
      </w:r>
    </w:p>
    <w:p w14:paraId="1FB4A0DC" w14:textId="77777777" w:rsidR="00A25462" w:rsidRPr="008A3308" w:rsidRDefault="00A25462" w:rsidP="008A3308">
      <w:pPr>
        <w:shd w:val="clear" w:color="auto" w:fill="FFFFFF"/>
        <w:spacing w:after="120" w:line="240" w:lineRule="auto"/>
        <w:ind w:firstLine="720"/>
        <w:jc w:val="both"/>
        <w:rPr>
          <w:rFonts w:ascii="Times New Roman" w:eastAsia="Times New Roman" w:hAnsi="Times New Roman" w:cs="Times New Roman"/>
          <w:spacing w:val="-6"/>
          <w:kern w:val="0"/>
          <w:sz w:val="28"/>
          <w:szCs w:val="28"/>
          <w:lang w:val="vi-VN"/>
          <w14:ligatures w14:val="none"/>
        </w:rPr>
      </w:pPr>
      <w:r w:rsidRPr="008A3308">
        <w:rPr>
          <w:rFonts w:ascii="Times New Roman" w:eastAsia="Times New Roman" w:hAnsi="Times New Roman" w:cs="Times New Roman"/>
          <w:spacing w:val="-6"/>
          <w:kern w:val="0"/>
          <w:sz w:val="28"/>
          <w:szCs w:val="28"/>
          <w:lang w:val="vi-VN"/>
          <w14:ligatures w14:val="none"/>
        </w:rPr>
        <w:t>- Đánh giá tính hợp hiến, hợp pháp, thống nhất, đồng bộ của hệ thống pháp luật.</w:t>
      </w:r>
    </w:p>
    <w:p w14:paraId="6F8BD031"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Đánh giá tính tương thích với điều ước quốc tế.</w:t>
      </w:r>
    </w:p>
    <w:p w14:paraId="61BED173"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2.3. Đối tượng rà soát</w:t>
      </w:r>
    </w:p>
    <w:p w14:paraId="7076071C"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Các chủ trương, đường lối của Đảng.</w:t>
      </w:r>
    </w:p>
    <w:p w14:paraId="7AFBB14F"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Các văn bản quy phạm pháp luật (Luật, Pháp lệnh, Nghị quyết của Quốc hội, Ủy ban thường vụ quốc hội, Nghị định, Nghị quyết của Chính phủ, Quyết định của Thủ tướng Chính phủ...).</w:t>
      </w:r>
    </w:p>
    <w:p w14:paraId="24CE1285"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Các điều ước quốc tế mà Việt Nam là thành viên có liên quan.</w:t>
      </w:r>
    </w:p>
    <w:p w14:paraId="10A944AC"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b/>
          <w:bCs/>
          <w:kern w:val="0"/>
          <w:sz w:val="28"/>
          <w:szCs w:val="28"/>
          <w:lang w:val="vi-VN"/>
          <w14:ligatures w14:val="none"/>
        </w:rPr>
        <w:t xml:space="preserve"> II. KẾT QUẢ RÀ SOÁT</w:t>
      </w:r>
    </w:p>
    <w:p w14:paraId="48BC317B"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b/>
          <w:bCs/>
          <w:kern w:val="0"/>
          <w:sz w:val="28"/>
          <w:szCs w:val="28"/>
          <w:lang w:val="vi-VN"/>
          <w14:ligatures w14:val="none"/>
        </w:rPr>
        <w:t>1. Chủ trương, đường lối của Đảng liên quan đến chính sách</w:t>
      </w:r>
    </w:p>
    <w:p w14:paraId="76C321F5"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Tổng số văn bản của Đảng có chủ trương, đường lối liên quan đến chính sách đã được rà soát: 12 văn bản.</w:t>
      </w:r>
    </w:p>
    <w:p w14:paraId="36FAB1E2"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w:t>
      </w:r>
      <w:r w:rsidRPr="00A25462">
        <w:rPr>
          <w:rFonts w:ascii="Times New Roman" w:eastAsia="Calibri" w:hAnsi="Times New Roman" w:cs="Times New Roman"/>
          <w:kern w:val="0"/>
          <w:sz w:val="28"/>
          <w:szCs w:val="28"/>
          <w:lang w:val="vi-VN"/>
          <w14:ligatures w14:val="none"/>
        </w:rPr>
        <w:t xml:space="preserve"> </w:t>
      </w:r>
      <w:r w:rsidRPr="00A25462">
        <w:rPr>
          <w:rFonts w:ascii="Times New Roman" w:eastAsia="Times New Roman" w:hAnsi="Times New Roman" w:cs="Times New Roman"/>
          <w:kern w:val="0"/>
          <w:sz w:val="28"/>
          <w:szCs w:val="28"/>
          <w:lang w:val="vi-VN"/>
          <w14:ligatures w14:val="none"/>
        </w:rPr>
        <w:t>Văn kiện Đại hội lần thứ XIII của Đảng và Nghị quyết số 18-NQ/TW ngày 25/10/2017 của Ban Chấp hành Trung ương Đảng về một số vấn đề tiếp tục đổi mới, sắp xếp tổ chức bộ máy của hệ thống chính trị tinh gọn, hoạt động hiệu lực, hiệu quả với nhiệm vụ “Thực hiện phân cấp, phân quyền mạnh mẽ, hợp lý giữa Trung ương và địa phương, giữa cấp trên và cấp dưới, gắn quyền hạn với trách nhiệm”; “Tiếp tục cải cách hành chính mạnh mẽ, ứng dụng sâu rộng khoa học - công nghệ, nhất là công nghệ thông tin; đẩy mạnh xây dựng chính phủ điện tử” (mục 1 phần  III) và “Sửa đổi, bổ sung các văn bản pháp luật liên quan nhằm tăng cường hiệu lực, hiệu quả hoạt động của chính quyền cấp xã và quy định khung số lượng cán bộ, công chức cấp xã cho phù hợp theo hướng xác định rõ vị trí việc làm, tiêu chuẩn chức danh, đặc thù của địa phương và bảo đảm giảm biên chế” (mục 2.3 phần III).</w:t>
      </w:r>
    </w:p>
    <w:p w14:paraId="4A870AEF"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xml:space="preserve">- Nghị quyết 76/NQ-CP ngày 15/7/2021 của Chính phủ ban hành Chương trình tổng thể cải cách hành chính Nhà nước giai đoạn 2021-2030 với các mục tiêu liên quan đến cải cách thủ tục hành chính: “Cải cách quyết liệt, đồng bộ, hiệu quả quy định thủ tục hành chính liên quan đến người dân, doanh nghiệp; ... Đẩy mạnh thực hiện thủ tục hành chính trên môi trường điện tử để người dân, doanh nghiệp có thể thực hiện dịch vụ mọi lúc, mọi nơi, trên các phương tiện khác nhau”; “...loại bỏ các thành phần hồ sơ không cần thiết, không hợp lý; tích hợp, cắt giảm mạnh các mẫu đơn, tờ khai và các giấy tờ không cần thiết hoặc có nội dung thông tin trùng lặp trên cơ sở ứng dụng các công nghệ số và các cơ sở dữ liệu sẵn có”; “Đẩy mạnh phân cấp trong giải quyết thủ tục hành chính theo hướng cấp nào sát </w:t>
      </w:r>
      <w:r w:rsidRPr="00A25462">
        <w:rPr>
          <w:rFonts w:ascii="Times New Roman" w:eastAsia="Times New Roman" w:hAnsi="Times New Roman" w:cs="Times New Roman"/>
          <w:kern w:val="0"/>
          <w:sz w:val="28"/>
          <w:szCs w:val="28"/>
          <w:lang w:val="vi-VN"/>
          <w14:ligatures w14:val="none"/>
        </w:rPr>
        <w:lastRenderedPageBreak/>
        <w:t>cơ sở, sát nhân dân nhất thì giao cho cấp đó giải quyết, đảm bảo nguyên tắc quản lý ngành, lãnh thổ, không để tình trạng nhiều tầng nấc, kéo dài thời gian giải quyết và gây những nhiễu, tiêu cực, phiền hà cho nhân dân"</w:t>
      </w:r>
      <w:r w:rsidRPr="00A25462">
        <w:rPr>
          <w:rFonts w:ascii="Times New Roman" w:eastAsia="Calibri" w:hAnsi="Times New Roman" w:cs="Times New Roman"/>
          <w:kern w:val="0"/>
          <w:sz w:val="28"/>
          <w:szCs w:val="28"/>
          <w:lang w:val="vi-VN"/>
          <w14:ligatures w14:val="none"/>
        </w:rPr>
        <w:t xml:space="preserve"> </w:t>
      </w:r>
      <w:r w:rsidRPr="00A25462">
        <w:rPr>
          <w:rFonts w:ascii="Times New Roman" w:eastAsia="Times New Roman" w:hAnsi="Times New Roman" w:cs="Times New Roman"/>
          <w:kern w:val="0"/>
          <w:sz w:val="28"/>
          <w:szCs w:val="28"/>
          <w:lang w:val="vi-VN"/>
          <w14:ligatures w14:val="none"/>
        </w:rPr>
        <w:t>(mục 2 phần III); cải cách tổ chức bộ máy nhà nước với mục tiêu “Tăng cường phân cấp, phân quyền mạnh mẽ, hợp lý giữa Trung ương và địa phương, giữa cấp trên và cấp dưới, gắn với quyền hạn và trách nhiệm; khuyến khích sự năng động, sáng tạo và phát huy tính tích cực, chủ động của các cấp, các ngành trong thực hiện nhiệm vụ quản lý nhà nước (mục 3 phần III); cải cách chế độ công vụ theo hướng “Cơ cấu, sắp xếp lại đội ngũ cán bộ, công chức, viên chức các cấp, các ngành theo vị trí việc làm, khung năng lực, bảo đảm đúng người, đúng việc, nâng cao chất lượng, hợp lý về cơ cấu” (mục 4 phần III).</w:t>
      </w:r>
    </w:p>
    <w:p w14:paraId="39BB58E1"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Nghị quyết số 27-NQ/TW ngày 09/11/2022 tại Hội nghị lần thứ sáu Ban Chấp hành Trung ương Đảng khóa XIII về tiếp tục xây dựng và hoàn thiện Nhà nước pháp quyền xã hội chủ nghĩa Việt Nam trong giai đoạn mới đã xác định nhiệm vụ “có cách tiếp cận mở, vận dụng sáng tạo, cho phép thí điểm đối với những vấn đề thực tiễn mới đặt ra. Chấp nhận rủi ro, đầu tư mạo hiểm và độ trễ trong nghiên cứu khoa học, phát triển công nghệ, đổi mới sáng tạo. Có cơ chế thí điểm để 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khách quan. Hình thành các quỹ đầu tư mạo hiểm cho khởi nghiệp sáng tạo, ươm tạo công nghệ và chuyển đổi số” (mục 2 phần III); “đẩy mạnh chuyển đổi số, ứng dụng khoa học, công nghệ, đổi mới sáng tạo trong hoạt động của các cơ quan trong hệ thống chính trị; nâng cao hiệu quả quản trị quốc gia, hiệu lực quản lý nhà nước trên các lĩnh vực, bảo đảm quốc phòng và an ninh” (mục 5 phần III); “tiếp tục hoàn thiện hệ thống pháp luật và cơ chế tổ chức thực hiện pháp luật nghiêm minh, hiệu quả, bảo đảm yêu cầu phát triển đất nước nhanh và bền vững” (mục 3 phần IV) và yêu cầu “đơn giản hóa thủ tục hành chính, cắt bỏ các thủ tục không cần thiết, gây phiền hà cho người dân và doanh nghiệp...”  (mục 6 phần IV).</w:t>
      </w:r>
    </w:p>
    <w:p w14:paraId="634D7259"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Nghị quyết số 28-NQ/TW ngày 17/11/2022 tại Hội nghị lần thứ sáu Ban Chấp hành Trung ương Đảng về tiếp tục đổi mới phương thức lãnh đạo, cầm quyền của Đảng đối với hệ thống chính trị trong giai đoạn mới “... Phân cấp, phân quyền hợp lý, rõ ràng giữa Trung ương và địa phương, giữa cấp trên và cấp dưới, gắn quyền hạn với trách nhiệm...” (mục 3 phần III).</w:t>
      </w:r>
    </w:p>
    <w:p w14:paraId="2D28AC88"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xml:space="preserve">- Nghị quyết số 57-NQ/TW ngày 22/12/2024 của Bộ Chính trị về đột phá phát triển khoa học, công nghệ, đổi mới sáng tạo và chuyển đổi số quốc gia đã đề ra các quan điểm chỉ đạo: Thể chế, nhân lực, hạ tầng, dữ liệu và công nghệ chiến lược là những nội dung trọng tâm, cốt lõi, trong đó thể chế là điều kiện tiên quyết, cần hoàn thiện và đi trước một bước. Đổi mới tư duy xây dựng pháp luật bảo đảm yêu cầu quản lý và khuyến khích đổi mới sáng tạo, loại bỏ tư duy “không quản được thì cấm”... Phát huy tối đa tiềm năng, trí tuệ Việt Nam gắn với nhanh chóng tiếp thu, hấp thụ, làm chủ và ứng dụng thành tựu khoa học, công nghệ tiên tiến </w:t>
      </w:r>
      <w:r w:rsidRPr="00A25462">
        <w:rPr>
          <w:rFonts w:ascii="Times New Roman" w:eastAsia="Times New Roman" w:hAnsi="Times New Roman" w:cs="Times New Roman"/>
          <w:kern w:val="0"/>
          <w:sz w:val="28"/>
          <w:szCs w:val="28"/>
          <w:lang w:val="vi-VN"/>
          <w14:ligatures w14:val="none"/>
        </w:rPr>
        <w:lastRenderedPageBreak/>
        <w:t>của thế giới; đẩy mạnh nghiên cứu ứng dụng, chú trọng nghiên cứu cơ bản, tiến tới tự chủ và cạnh tranh về công nghệ ở một số lĩnh vực Việt Nam có nhu cầu, tiềm năng, lợi thế.</w:t>
      </w:r>
    </w:p>
    <w:p w14:paraId="0C6F9BFA"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xml:space="preserve">- Thông báo kết luận số 01-TB/BCĐTW ngày 22/01/2025 của Tổng Bí thư Tô Lâm, Trưởng Ban chỉ đạo Trung ương về phát triển khoa học, công nghệ, đổi mới sáng tạo và chuyển đổi số tại Phiên họp thứ nhất của Ban chỉ đạo: “Trong năm 2025, mọi thủ tục liên quan đến doanh nghiệp phải được thực hiện trực tuyến thông suốt, liền mạch và hiệu quả, bảo đảm minh bạch, giảm tối đa giấy tờ; 100% thủ tục hành chính được thực hiện không phụ thuộc vào địa giới hành chính trong phạm vi cấp tỉnh; đẩy nhanh việc chia sẻ dữ liệu nhất là dữ liệu về dân cư, tư pháp, giáo </w:t>
      </w:r>
      <w:r w:rsidRPr="00A25462">
        <w:rPr>
          <w:rFonts w:ascii="Times New Roman" w:eastAsia="Times New Roman" w:hAnsi="Times New Roman" w:cs="Times New Roman"/>
          <w:spacing w:val="-2"/>
          <w:kern w:val="0"/>
          <w:sz w:val="28"/>
          <w:szCs w:val="28"/>
          <w:lang w:val="vi-VN"/>
          <w14:ligatures w14:val="none"/>
        </w:rPr>
        <w:t>dục, ngân hàng, thuế, bảo hiểm, doanh nghiệp, đất đai, phương tiện” (điểm 5 mục 2).</w:t>
      </w:r>
    </w:p>
    <w:p w14:paraId="30BF6CA2"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giao cấp ủy, cơ quan, đơn vị, tổ chức, nhất là người đứng đầu quán triệt nguyên tắc, yêu cầu và chỉ đạo thực hiện tốt 08 nhiệm vụ, giải pháp, trong đó có: “đổi mới mạnh mẽ công tác xây dựng pháp luật và nâng cao chất lượng các dự án luật”, “rà soát, sửa đổi, bổ sung các văn bản còn chồng chéo, bất cập cản trở sự phát triển, khơi thông các điểm nghẽn, tạo ra động lực mới cho phát triển” (mục 1.5 phần II).</w:t>
      </w:r>
    </w:p>
    <w:p w14:paraId="3AB76023"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Nghị quyết số 71/NQ-CP ngày 01/4/2025 của Chính phủ sửa đổi, bổ sung cập nhật Chương trình hành động của Chính phủ thực hiện Nghị quyết số 57- NQ/TW ngày 22 tháng 12 năm 2024 của Bộ Chính trị về đột phá phát triển khoa học, công nghệ, đổi mới sáng tạo và chuyển đổi số quốc gia giao nhiệm vụ: “Hoàn thiện quy định pháp luật để bảo đảm hành lang pháp lý cho hoạt động của mọi ngành, lĩnh vực trên môi trường số” (muc 2 Phần II); “Nâng cao chất lượng cung cấp dịch vụ công trực tuyến toàn trình; cung cấp dịch vụ số mới được cá nhân hóa, dựa trên dữ liệu cho người dân và doanh nghiệp; cắt giảm đơn giản hóa tối đa thủ tục hành chính, thời gian giải quyết, chi phí tuân thủ thủ tục hành chính; đổi mới toàn diện việc giải quyết thủ tục hành chính, thực hiện thủ tục hành chính không phụ thuộc vào địa giới hành chính” (mục 5 Phần II).</w:t>
      </w:r>
    </w:p>
    <w:p w14:paraId="27EFFE07"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Nghị quyết số 60-NQ/TW ngày 12/4/2025 của Ban Chấp hành Trung ương tại Hội nghị lần thứ 11 của Ban Chấp hành Trung ương Đảng khoá XIII, trong đó yêu cầu “hoàn thiện các văn bản quy phạm pháp luật để kịp thời tổ chức thực hiện sắp xếp đơn vị hành chính các cấp và tổ chức hoạt động chính quyền địa phương 2 cấp gắn với đẩy mạnh phân cấp, phân quyền cho địa</w:t>
      </w:r>
      <w:r w:rsidRPr="00A25462">
        <w:rPr>
          <w:rFonts w:ascii="Times New Roman" w:eastAsia="Calibri" w:hAnsi="Times New Roman" w:cs="Times New Roman"/>
          <w:kern w:val="0"/>
          <w:sz w:val="28"/>
          <w:szCs w:val="28"/>
          <w:lang w:val="vi-VN"/>
          <w14:ligatures w14:val="none"/>
        </w:rPr>
        <w:t xml:space="preserve"> </w:t>
      </w:r>
      <w:r w:rsidRPr="00A25462">
        <w:rPr>
          <w:rFonts w:ascii="Times New Roman" w:eastAsia="Times New Roman" w:hAnsi="Times New Roman" w:cs="Times New Roman"/>
          <w:kern w:val="0"/>
          <w:sz w:val="28"/>
          <w:szCs w:val="28"/>
          <w:lang w:val="vi-VN"/>
          <w14:ligatures w14:val="none"/>
        </w:rPr>
        <w:t>phương, bảo đảm đủ điều kiện, nguồn lực để thực hiện, nâng cao vai trò tự chủ, tự chịu trách nhiệm của chính quyền địa phương” (mục 5).</w:t>
      </w:r>
    </w:p>
    <w:p w14:paraId="3CF107D1"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xml:space="preserve">- Nghị quyết số 66-NQ/TW ngày 30/4/2025 của Bộ Chính trị về đổi mới công tác xây dựng và thi hành pháp luật đáp ứng yêu cầu phát triển đất nước trong kỷ nguyên mới: “Xác định xây dựng, hoàn thiện thể chế, pháp luật và kiểm tra, giám sát việc tổ chức thi hành pháp luật là nhiệm vụ trọng tâm, xuyên suốt, thường </w:t>
      </w:r>
      <w:r w:rsidRPr="00A25462">
        <w:rPr>
          <w:rFonts w:ascii="Times New Roman" w:eastAsia="Times New Roman" w:hAnsi="Times New Roman" w:cs="Times New Roman"/>
          <w:kern w:val="0"/>
          <w:sz w:val="28"/>
          <w:szCs w:val="28"/>
          <w:lang w:val="vi-VN"/>
          <w14:ligatures w14:val="none"/>
        </w:rPr>
        <w:lastRenderedPageBreak/>
        <w:t>xuyên của các bộ, ngành Trung ương”, “Công tác xây dựng pháp luật phải thể chế hóa đầy đủ, đúng đắn, kịp thời chủ trương, đường lối của Đảng; xuất phát từ lợi ích toàn cục của đất nước; đưa thể chế, pháp luật trở thành lợi thế cạnh tranh; ... Các quy định của luật phải mang tính ổn định, đơn giản, dễ thực hiện, lấy người dân, doanh nghiệp làm trung tâm”, xác định quan điểm chỉ đạo “Xây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 (mục 3 Phần I); “Khẩn trương sửa đổi, bổ sung các văn bản pháp luật đáp ứng yêu cầu thực hiện chủ trương tinh gọn tổ chức bộ máy của hệ thống chính trị, sắp xếp đơn vị hành chính, gắn với phân cấp, phân quyển tối đa theo phương châm “địa phương quyết, địa phương làm, địa phương chịu trách nhiệm” (mục 2 phần III).</w:t>
      </w:r>
    </w:p>
    <w:p w14:paraId="05C5BC63"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Nghị quyết số 68-NQ/TW ngày 04/5/2025 của Bộ Chính trị về phát triển kinh tế tư nhân chỉ đạo: “Sửa đổi các quy định về pháp luật hình sự, dân sự, tố tụng hình sự, tố tụng dân sự để bảo đảm nguyên tắc khi xử lý các sai phạm, vụ việc về dân sự kinh tế, ưu tiên áp dụng các biện pháp về dân sự, kinh tế, hành chính trước, cho phép các doanh nghiệp, doanh nhân được chủ động khắc phục sai phạm, thiệt hại. Trường hợp thực tiễn áp dụng pháp luật có thể dẫn đến xử lý hình sự hoặc không xử lý hình sự thì kiên quyết không áp dụng xử lý hình sự. Trường hợp đến mức xử lý hình sự thì ưu tiên các biện pháp khắc phục hậu quả kinh tế trước và là căn cứ quan trọng để xem xét các biện pháp xử lý tiếp theo. Không hồi tố các quy định pháp luật để xử lý bất lợi cho doanh nghiệp. Đối với các vụ việc thiếu chứng cứ, chứng cứ không rõ ràng phải sớm có kết luận, tránh ảnh hưởng đến uy tín, hoạt động sản xuất kinh doanh bình thường của doanh nghiệp, doanh nhân. Bảo đảm nguyên tắc suy đoán vô tội trong quá trình điều tra, xét xử các vụ án.”</w:t>
      </w:r>
      <w:r w:rsidRPr="00A25462">
        <w:rPr>
          <w:rFonts w:ascii="Times New Roman" w:eastAsia="Calibri" w:hAnsi="Times New Roman" w:cs="Times New Roman"/>
          <w:kern w:val="0"/>
          <w:sz w:val="28"/>
          <w:szCs w:val="28"/>
          <w:lang w:val="vi-VN"/>
          <w14:ligatures w14:val="none"/>
        </w:rPr>
        <w:t xml:space="preserve"> </w:t>
      </w:r>
      <w:r w:rsidRPr="00A25462">
        <w:rPr>
          <w:rFonts w:ascii="Times New Roman" w:eastAsia="Times New Roman" w:hAnsi="Times New Roman" w:cs="Times New Roman"/>
          <w:kern w:val="0"/>
          <w:sz w:val="28"/>
          <w:szCs w:val="28"/>
          <w:lang w:val="vi-VN"/>
          <w14:ligatures w14:val="none"/>
        </w:rPr>
        <w:t>(mục 2.3 Phần III).</w:t>
      </w:r>
    </w:p>
    <w:p w14:paraId="0DD8E52E"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Kết luận số 186-KL/TW ngày 29/8/2025 của Bộ Chính trị, Ban Bí thư về tình hình, kết quả hoạt động của bộ máy hệ thống chính trị và chính quyền địa phương 2 cấp, trong đó yêu cầu “các Bộ ngành tiếp tục rà soát, cắt giảm thành phần hồ sơ không cần thiết trên nguyên tắc khai thác tối đa các dữ liệu sẵn có” (mục 4).</w:t>
      </w:r>
    </w:p>
    <w:p w14:paraId="54DCC690" w14:textId="77777777"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xml:space="preserve">- Đánh giá về sự phù hợp của chính sách: </w:t>
      </w:r>
    </w:p>
    <w:p w14:paraId="0A9B4149" w14:textId="01245348" w:rsidR="00A25462" w:rsidRPr="00A25462" w:rsidRDefault="00A25462" w:rsidP="008A3308">
      <w:pPr>
        <w:shd w:val="clear" w:color="auto" w:fill="FFFFFF"/>
        <w:spacing w:after="120" w:line="240"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Các chủ trương, đường lối và định hướng của Đảng nêu trên đặt ra sự cần thiết phải nghiên cứu sửa toàn diện Luật Xử lý vi phạm hành chính theo hướng tiếp tục đẩy mạnh phân cấp, phân quyền, tạo hành lang pháp lý cho việc thực hiện chuyển đổi số, ứng dụng công nghệ, sửa đổi kịp thời những vướng mắc, khó khăn do quy định pháp luật; đồng thời, chỉ quy định những vấn đề mang tính nguyên tắc, những nội dung thuộc thẩm quyền của Quốc hội, giao Chính phủ quy định chi tiết một số vấn đề thuộc thẩm quyền của Chính phủ, ví dụ: thời hiệu xử phạt vi phạm hành chính, mức phạt tiền tối đa đối với hành vi vi phạm theo từng lĩnh vực.</w:t>
      </w:r>
    </w:p>
    <w:p w14:paraId="6EE67963" w14:textId="3CBBC5AD" w:rsidR="00A25462" w:rsidRPr="00A25462" w:rsidRDefault="00A25462" w:rsidP="008A3308">
      <w:pPr>
        <w:shd w:val="clear" w:color="auto" w:fill="FFFFFF"/>
        <w:spacing w:after="120" w:line="276"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b/>
          <w:bCs/>
          <w:kern w:val="0"/>
          <w:sz w:val="28"/>
          <w:szCs w:val="28"/>
          <w:lang w:val="vi-VN"/>
          <w14:ligatures w14:val="none"/>
        </w:rPr>
        <w:lastRenderedPageBreak/>
        <w:t>2. Văn bản quy phạm pháp luật có liên quan đến chính sách</w:t>
      </w:r>
    </w:p>
    <w:p w14:paraId="1ACBB272" w14:textId="77777777" w:rsidR="00A25462" w:rsidRPr="00A25462" w:rsidRDefault="00A25462" w:rsidP="008A3308">
      <w:pPr>
        <w:shd w:val="clear" w:color="auto" w:fill="FFFFFF"/>
        <w:spacing w:after="120" w:line="276"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Có 55 văn bản pháp luật là Nghị quyết, Luật, Nghị định liên quan đến các chính sách xây dựng Luật Xử lý vi phạm hành chính (sửa đổi) gồm: Nghị quyết số 203/2025/QH15 ngày 16/6/2025 của Quốc hội về việc sửa đổi, bổ sung một số điều của Hiến pháp nước Cộng hoà XHCN Việt Nam, Luật Tổ chức Chính phủ, Luật Tổ chức chính quyền địa phương, Bộ luật Hình sự, Luật Thủ đô, Luật Dữ liệu, Luật Trật tự, an toàn giao thông đường bộ, Luật Bảo vệ dữ liệu cá nhân, Luật Phòng, chống ma túy...</w:t>
      </w:r>
    </w:p>
    <w:p w14:paraId="13896D0C" w14:textId="77777777" w:rsidR="00A25462" w:rsidRPr="00A25462" w:rsidRDefault="00A25462" w:rsidP="008A3308">
      <w:pPr>
        <w:shd w:val="clear" w:color="auto" w:fill="FFFFFF"/>
        <w:spacing w:after="120" w:line="276"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Qua rà soát, các nội dung chính sách Luật Xử lý vi phạm hành chính (sửa đổi)  được quy phạm hóa thống nhất với các văn bản quy phạm pháp luật đã được ban hành, cụ thể như sau:</w:t>
      </w:r>
    </w:p>
    <w:p w14:paraId="1A293097" w14:textId="77777777" w:rsidR="00A25462" w:rsidRPr="00A25462" w:rsidRDefault="00A25462" w:rsidP="008A3308">
      <w:pPr>
        <w:shd w:val="clear" w:color="auto" w:fill="FFFFFF"/>
        <w:spacing w:after="120" w:line="276" w:lineRule="auto"/>
        <w:ind w:firstLine="720"/>
        <w:jc w:val="both"/>
        <w:rPr>
          <w:rFonts w:ascii="Times New Roman" w:eastAsia="Times New Roman" w:hAnsi="Times New Roman" w:cs="Times New Roman"/>
          <w:bCs/>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Tính đồng bộ, thống nhất: Các nội dung chính sách Luật Xử lý vi phạm hành chính (sửa đổi) dự kiến sau khi được quy phạm hóa bảo đảm tính thống nhất, đồng</w:t>
      </w:r>
      <w:r w:rsidRPr="00A25462">
        <w:rPr>
          <w:rFonts w:ascii="Times New Roman" w:eastAsia="Times New Roman" w:hAnsi="Times New Roman" w:cs="Times New Roman"/>
          <w:bCs/>
          <w:kern w:val="0"/>
          <w:sz w:val="28"/>
          <w:szCs w:val="28"/>
          <w:lang w:val="vi-VN"/>
          <w14:ligatures w14:val="none"/>
        </w:rPr>
        <w:t xml:space="preserve"> bộ, hoàn toàn phù hợp với Hiến pháp và các văn bản quy phạm pháp luật đã được ban hành.</w:t>
      </w:r>
    </w:p>
    <w:p w14:paraId="3939D26B" w14:textId="77777777" w:rsidR="00A25462" w:rsidRPr="008A3308" w:rsidRDefault="00A25462" w:rsidP="008A3308">
      <w:pPr>
        <w:shd w:val="clear" w:color="auto" w:fill="FFFFFF"/>
        <w:spacing w:after="120" w:line="276" w:lineRule="auto"/>
        <w:ind w:firstLine="720"/>
        <w:jc w:val="both"/>
        <w:rPr>
          <w:rFonts w:ascii="Times New Roman" w:eastAsia="Times New Roman" w:hAnsi="Times New Roman" w:cs="Times New Roman"/>
          <w:bCs/>
          <w:spacing w:val="-2"/>
          <w:kern w:val="0"/>
          <w:sz w:val="28"/>
          <w:szCs w:val="28"/>
          <w:lang w:val="vi-VN"/>
          <w14:ligatures w14:val="none"/>
        </w:rPr>
      </w:pPr>
      <w:r w:rsidRPr="008A3308">
        <w:rPr>
          <w:rFonts w:ascii="Times New Roman" w:eastAsia="Times New Roman" w:hAnsi="Times New Roman" w:cs="Times New Roman"/>
          <w:bCs/>
          <w:spacing w:val="-2"/>
          <w:kern w:val="0"/>
          <w:sz w:val="28"/>
          <w:szCs w:val="28"/>
          <w:lang w:val="vi-VN"/>
          <w14:ligatures w14:val="none"/>
        </w:rPr>
        <w:t xml:space="preserve">- Tính phù hợp, khả thi: Các nội dung chính sách </w:t>
      </w:r>
      <w:r w:rsidRPr="008A3308">
        <w:rPr>
          <w:rFonts w:ascii="Times New Roman" w:eastAsia="Times New Roman" w:hAnsi="Times New Roman" w:cs="Times New Roman"/>
          <w:spacing w:val="-2"/>
          <w:kern w:val="0"/>
          <w:sz w:val="28"/>
          <w:szCs w:val="28"/>
          <w:lang w:val="vi-VN"/>
          <w14:ligatures w14:val="none"/>
        </w:rPr>
        <w:t xml:space="preserve">Luật Xử lý vi phạm hành chính (sửa đổi) </w:t>
      </w:r>
      <w:r w:rsidRPr="008A3308">
        <w:rPr>
          <w:rFonts w:ascii="Times New Roman" w:eastAsia="Times New Roman" w:hAnsi="Times New Roman" w:cs="Times New Roman"/>
          <w:bCs/>
          <w:spacing w:val="-2"/>
          <w:kern w:val="0"/>
          <w:sz w:val="28"/>
          <w:szCs w:val="28"/>
          <w:lang w:val="vi-VN"/>
          <w14:ligatures w14:val="none"/>
        </w:rPr>
        <w:t>dự kiến được quy phạm hóa cơ bản bảo đảm tính khả thi, phù hợp và đáp ứng được yêu cầu thực tiễn trong giai đoạn hiện nay về phát triển Chính phủ số, công dân số, quy định việc thực hiện nhiều thủ tục trên môi trường điện tử.</w:t>
      </w:r>
    </w:p>
    <w:p w14:paraId="7A4A2A3C" w14:textId="77777777" w:rsidR="00A25462" w:rsidRPr="00A25462" w:rsidRDefault="00A25462" w:rsidP="008A3308">
      <w:pPr>
        <w:shd w:val="clear" w:color="auto" w:fill="FFFFFF"/>
        <w:spacing w:after="120" w:line="264"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b/>
          <w:bCs/>
          <w:kern w:val="0"/>
          <w:sz w:val="28"/>
          <w:szCs w:val="28"/>
          <w:lang w:val="vi-VN"/>
          <w14:ligatures w14:val="none"/>
        </w:rPr>
        <w:t>3. Điều ước quốc tế có liên quan đến chính sách</w:t>
      </w:r>
    </w:p>
    <w:p w14:paraId="0A43380F" w14:textId="77777777" w:rsidR="00A25462" w:rsidRPr="00A25462" w:rsidRDefault="00A25462" w:rsidP="008A3308">
      <w:pPr>
        <w:shd w:val="clear" w:color="auto" w:fill="FFFFFF"/>
        <w:spacing w:after="120" w:line="264"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Tổng số điều ước quốc tế liên quan đến chính sách: 12 văn bản, trong đó bao gồm: Công ước Quốc tế về các quyền dân sự và chính trị (ICCPR), Công ước chống tra tấn và các hình thức đối xử tàn ác, vô nhân đạo hoặc hạ thấp nhân phẩm, Công ước Vienna về quan hệ lãnh sự, Công ước Liên hợp quốc về quyền trẻ em, các Hiệp định Thương mại tự do thế hệ mới (CPTPP, EVFTA), Công ước quốc tế về buôn bán các loại động, thực vật hoang dã nguy cấp (CITES), Công ước của Liên hợp quốc về Luật Biển (UNCLOS), Công ước Liên hợp quốc về phòng chống tham nhũng (UNCAC), Công ước về Quyền ưu đãi và Miễn trừ của Liên hợp quốc năm 1946, Hiệp định đối tác tự nguyện về thực thi luật lâm nghiệp, quản trị rừng và thương mại lâm sản giữa Việt Nam và EU, Công ước của Liên Hợp Quốc về chống tội phạm mạng.</w:t>
      </w:r>
    </w:p>
    <w:p w14:paraId="4FCA5F74" w14:textId="77777777" w:rsidR="00A25462" w:rsidRPr="00A25462" w:rsidRDefault="00A25462" w:rsidP="008A3308">
      <w:pPr>
        <w:shd w:val="clear" w:color="auto" w:fill="FFFFFF"/>
        <w:spacing w:after="120" w:line="264" w:lineRule="auto"/>
        <w:ind w:firstLine="720"/>
        <w:jc w:val="both"/>
        <w:rPr>
          <w:rFonts w:ascii="Times New Roman" w:eastAsia="Times New Roman" w:hAnsi="Times New Roman" w:cs="Times New Roman"/>
          <w:kern w:val="0"/>
          <w:sz w:val="28"/>
          <w:szCs w:val="28"/>
          <w:lang w:val="vi-VN"/>
          <w14:ligatures w14:val="none"/>
        </w:rPr>
      </w:pPr>
      <w:r w:rsidRPr="00A25462">
        <w:rPr>
          <w:rFonts w:ascii="Times New Roman" w:eastAsia="Times New Roman" w:hAnsi="Times New Roman" w:cs="Times New Roman"/>
          <w:kern w:val="0"/>
          <w:sz w:val="28"/>
          <w:szCs w:val="28"/>
          <w:lang w:val="vi-VN"/>
          <w14:ligatures w14:val="none"/>
        </w:rPr>
        <w:t>- Qua rà soát, các nội dung chính sách Luật Xử lý vi phạm hành chính (sửa đổi) dự kiến được quy phạm hóa bảo đảm tính tương thích, thống nhất với các điều ước quốc tế.</w:t>
      </w:r>
    </w:p>
    <w:p w14:paraId="21BCD456" w14:textId="77777777" w:rsidR="00A25462" w:rsidRPr="00A25462" w:rsidRDefault="00A25462" w:rsidP="008A3308">
      <w:pPr>
        <w:shd w:val="clear" w:color="auto" w:fill="FFFFFF"/>
        <w:spacing w:after="120" w:line="264" w:lineRule="auto"/>
        <w:ind w:firstLine="720"/>
        <w:jc w:val="both"/>
        <w:rPr>
          <w:rFonts w:ascii="Times New Roman" w:eastAsia="Times New Roman" w:hAnsi="Times New Roman" w:cs="Times New Roman"/>
          <w:i/>
          <w:kern w:val="0"/>
          <w:sz w:val="28"/>
          <w:szCs w:val="28"/>
          <w:lang w:val="vi-VN"/>
          <w14:ligatures w14:val="none"/>
        </w:rPr>
      </w:pPr>
      <w:r w:rsidRPr="00A25462">
        <w:rPr>
          <w:rFonts w:ascii="Times New Roman" w:eastAsia="Times New Roman" w:hAnsi="Times New Roman" w:cs="Times New Roman"/>
          <w:i/>
          <w:kern w:val="0"/>
          <w:sz w:val="28"/>
          <w:szCs w:val="28"/>
          <w:lang w:val="vi-VN"/>
          <w14:ligatures w14:val="none"/>
        </w:rPr>
        <w:t>(Nội dung rà soát chủ trương, đường lối của Đảng, văn bản quy phạm pháp luật, điều ước quốc tế chỉ tiết tại Phụ lục kèm theo Báo cáo).</w:t>
      </w:r>
    </w:p>
    <w:p w14:paraId="642AAFFF" w14:textId="77777777" w:rsidR="00A25462" w:rsidRPr="00A25462" w:rsidRDefault="00A25462" w:rsidP="008A3308">
      <w:pPr>
        <w:shd w:val="clear" w:color="auto" w:fill="FFFFFF"/>
        <w:spacing w:after="120" w:line="276" w:lineRule="auto"/>
        <w:ind w:firstLine="720"/>
        <w:jc w:val="both"/>
        <w:rPr>
          <w:rFonts w:ascii="Times New Roman" w:eastAsia="Times New Roman" w:hAnsi="Times New Roman" w:cs="Times New Roman"/>
          <w:b/>
          <w:bCs/>
          <w:kern w:val="0"/>
          <w:sz w:val="28"/>
          <w:szCs w:val="28"/>
          <w14:ligatures w14:val="none"/>
        </w:rPr>
      </w:pPr>
      <w:r w:rsidRPr="00A25462">
        <w:rPr>
          <w:rFonts w:ascii="Times New Roman" w:eastAsia="Times New Roman" w:hAnsi="Times New Roman" w:cs="Times New Roman"/>
          <w:kern w:val="0"/>
          <w:sz w:val="28"/>
          <w:szCs w:val="28"/>
          <w:lang w:val="vi-VN"/>
          <w14:ligatures w14:val="none"/>
        </w:rPr>
        <w:lastRenderedPageBreak/>
        <w:t>Trên đây là Báo cáo rà soát các chủ trương, đường lối của Đảng, văn bản quy phạm pháp luật, điều ước quốc tế liên quan đến nội dung chính sách Luật Xử lý vi phạm hành chính (sửa đổi)</w:t>
      </w:r>
      <w:r w:rsidRPr="00A25462">
        <w:rPr>
          <w:rFonts w:ascii="Times New Roman" w:eastAsia="Times New Roman" w:hAnsi="Times New Roman" w:cs="Times New Roman"/>
          <w:bCs/>
          <w:kern w:val="0"/>
          <w:sz w:val="28"/>
          <w:szCs w:val="28"/>
          <w:lang w:val="vi-VN"/>
          <w14:ligatures w14:val="none"/>
        </w:rPr>
        <w:t>.</w:t>
      </w:r>
    </w:p>
    <w:p w14:paraId="54AEB1C9" w14:textId="77777777" w:rsidR="00A25462" w:rsidRPr="00A25462" w:rsidRDefault="00A25462" w:rsidP="00D767D9">
      <w:pPr>
        <w:shd w:val="clear" w:color="auto" w:fill="FFFFFF"/>
        <w:spacing w:after="120" w:line="252" w:lineRule="auto"/>
        <w:ind w:firstLine="720"/>
        <w:jc w:val="both"/>
        <w:rPr>
          <w:rFonts w:ascii="Times New Roman" w:eastAsia="Times New Roman" w:hAnsi="Times New Roman" w:cs="Times New Roman"/>
          <w:kern w:val="0"/>
          <w:sz w:val="28"/>
          <w:szCs w:val="28"/>
          <w14:ligatures w14:val="none"/>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5"/>
        <w:gridCol w:w="4536"/>
      </w:tblGrid>
      <w:tr w:rsidR="00A25462" w:rsidRPr="00A25462" w14:paraId="3553215D" w14:textId="77777777" w:rsidTr="0099640B">
        <w:trPr>
          <w:tblCellSpacing w:w="0" w:type="dxa"/>
        </w:trPr>
        <w:tc>
          <w:tcPr>
            <w:tcW w:w="2500" w:type="pct"/>
            <w:shd w:val="clear" w:color="auto" w:fill="FFFFFF"/>
            <w:hideMark/>
          </w:tcPr>
          <w:p w14:paraId="4CE7584A" w14:textId="77777777" w:rsidR="00A25462" w:rsidRPr="00A25462" w:rsidRDefault="00A25462" w:rsidP="00D767D9">
            <w:pPr>
              <w:spacing w:after="0" w:line="240" w:lineRule="auto"/>
              <w:contextualSpacing/>
              <w:rPr>
                <w:rFonts w:ascii="Times New Roman" w:eastAsia="Times New Roman" w:hAnsi="Times New Roman" w:cs="Times New Roman"/>
                <w:kern w:val="0"/>
                <w:sz w:val="22"/>
                <w:szCs w:val="22"/>
                <w:lang w:val="vi-VN"/>
                <w14:ligatures w14:val="none"/>
              </w:rPr>
            </w:pPr>
            <w:r w:rsidRPr="00A25462">
              <w:rPr>
                <w:rFonts w:ascii="Times New Roman" w:eastAsia="Times New Roman" w:hAnsi="Times New Roman" w:cs="Times New Roman"/>
                <w:b/>
                <w:bCs/>
                <w:i/>
                <w:iCs/>
                <w:kern w:val="0"/>
                <w:sz w:val="22"/>
                <w:szCs w:val="22"/>
                <w:lang w:val="vi-VN"/>
                <w14:ligatures w14:val="none"/>
              </w:rPr>
              <w:t>Nơi nhận:</w:t>
            </w:r>
            <w:r w:rsidRPr="00A25462">
              <w:rPr>
                <w:rFonts w:ascii="Times New Roman" w:eastAsia="Times New Roman" w:hAnsi="Times New Roman" w:cs="Times New Roman"/>
                <w:b/>
                <w:bCs/>
                <w:i/>
                <w:iCs/>
                <w:kern w:val="0"/>
                <w:sz w:val="22"/>
                <w:szCs w:val="22"/>
                <w:lang w:val="vi-VN"/>
                <w14:ligatures w14:val="none"/>
              </w:rPr>
              <w:br/>
            </w:r>
            <w:r w:rsidRPr="00A25462">
              <w:rPr>
                <w:rFonts w:ascii="Times New Roman" w:eastAsia="Times New Roman" w:hAnsi="Times New Roman" w:cs="Times New Roman"/>
                <w:kern w:val="0"/>
                <w:sz w:val="22"/>
                <w:szCs w:val="22"/>
                <w:lang w:val="vi-VN"/>
                <w14:ligatures w14:val="none"/>
              </w:rPr>
              <w:t>- Như trên;</w:t>
            </w:r>
          </w:p>
          <w:p w14:paraId="6232FAC7" w14:textId="77777777" w:rsidR="00A25462" w:rsidRPr="00A25462" w:rsidRDefault="00A25462" w:rsidP="00D767D9">
            <w:pPr>
              <w:spacing w:after="0" w:line="240" w:lineRule="auto"/>
              <w:contextualSpacing/>
              <w:rPr>
                <w:rFonts w:ascii="Times New Roman" w:eastAsia="Times New Roman" w:hAnsi="Times New Roman" w:cs="Times New Roman"/>
                <w:kern w:val="0"/>
                <w:sz w:val="22"/>
                <w:szCs w:val="22"/>
                <w:lang w:val="vi-VN"/>
                <w14:ligatures w14:val="none"/>
              </w:rPr>
            </w:pPr>
            <w:r w:rsidRPr="00A25462">
              <w:rPr>
                <w:rFonts w:ascii="Times New Roman" w:eastAsia="Times New Roman" w:hAnsi="Times New Roman" w:cs="Times New Roman"/>
                <w:kern w:val="0"/>
                <w:sz w:val="22"/>
                <w:szCs w:val="22"/>
                <w14:ligatures w14:val="none"/>
              </w:rPr>
              <w:t>- Đ/c Bộ trưởng (để báo cáo);</w:t>
            </w:r>
            <w:r w:rsidRPr="00A25462">
              <w:rPr>
                <w:rFonts w:ascii="Times New Roman" w:eastAsia="Times New Roman" w:hAnsi="Times New Roman" w:cs="Times New Roman"/>
                <w:kern w:val="0"/>
                <w:sz w:val="22"/>
                <w:szCs w:val="22"/>
                <w:lang w:val="vi-VN"/>
                <w14:ligatures w14:val="none"/>
              </w:rPr>
              <w:br/>
              <w:t>- Văn phòng Chính phủ;</w:t>
            </w:r>
          </w:p>
          <w:p w14:paraId="58CB93B6" w14:textId="77777777" w:rsidR="00A25462" w:rsidRPr="00A25462" w:rsidRDefault="00A25462" w:rsidP="00D767D9">
            <w:pPr>
              <w:spacing w:after="0" w:line="240" w:lineRule="auto"/>
              <w:contextualSpacing/>
              <w:rPr>
                <w:rFonts w:ascii="Times New Roman" w:eastAsia="Times New Roman" w:hAnsi="Times New Roman" w:cs="Times New Roman"/>
                <w:kern w:val="0"/>
                <w:sz w:val="22"/>
                <w:szCs w:val="22"/>
                <w:lang w:val="vi-VN"/>
                <w14:ligatures w14:val="none"/>
              </w:rPr>
            </w:pPr>
            <w:r w:rsidRPr="00A25462">
              <w:rPr>
                <w:rFonts w:ascii="Times New Roman" w:eastAsia="Times New Roman" w:hAnsi="Times New Roman" w:cs="Times New Roman"/>
                <w:kern w:val="0"/>
                <w:sz w:val="22"/>
                <w:szCs w:val="22"/>
                <w14:ligatures w14:val="none"/>
              </w:rPr>
              <w:t>- Bộ Tư pháp;</w:t>
            </w:r>
            <w:r w:rsidRPr="00A25462">
              <w:rPr>
                <w:rFonts w:ascii="Times New Roman" w:eastAsia="Times New Roman" w:hAnsi="Times New Roman" w:cs="Times New Roman"/>
                <w:kern w:val="0"/>
                <w:sz w:val="22"/>
                <w:szCs w:val="22"/>
                <w:lang w:val="vi-VN"/>
                <w14:ligatures w14:val="none"/>
              </w:rPr>
              <w:br/>
              <w:t>- Lưu: VT, V03 (P3).</w:t>
            </w:r>
          </w:p>
        </w:tc>
        <w:tc>
          <w:tcPr>
            <w:tcW w:w="2500" w:type="pct"/>
            <w:shd w:val="clear" w:color="auto" w:fill="FFFFFF"/>
            <w:hideMark/>
          </w:tcPr>
          <w:p w14:paraId="14EE8AC8" w14:textId="77777777" w:rsidR="00A25462" w:rsidRPr="00A25462" w:rsidRDefault="00A25462" w:rsidP="00D767D9">
            <w:pPr>
              <w:spacing w:after="0" w:line="240" w:lineRule="auto"/>
              <w:jc w:val="center"/>
              <w:rPr>
                <w:rFonts w:ascii="Times New Roman" w:eastAsia="Times New Roman" w:hAnsi="Times New Roman" w:cs="Times New Roman"/>
                <w:b/>
                <w:bCs/>
                <w:kern w:val="0"/>
                <w:sz w:val="28"/>
                <w:szCs w:val="28"/>
                <w:lang w:val="vi-VN"/>
                <w14:ligatures w14:val="none"/>
              </w:rPr>
            </w:pPr>
            <w:r w:rsidRPr="00A25462">
              <w:rPr>
                <w:rFonts w:ascii="Times New Roman" w:eastAsia="Times New Roman" w:hAnsi="Times New Roman" w:cs="Times New Roman"/>
                <w:b/>
                <w:bCs/>
                <w:kern w:val="0"/>
                <w:sz w:val="28"/>
                <w:szCs w:val="28"/>
                <w14:ligatures w14:val="none"/>
              </w:rPr>
              <w:t xml:space="preserve">KT. </w:t>
            </w:r>
            <w:r w:rsidRPr="00A25462">
              <w:rPr>
                <w:rFonts w:ascii="Times New Roman" w:eastAsia="Times New Roman" w:hAnsi="Times New Roman" w:cs="Times New Roman"/>
                <w:b/>
                <w:bCs/>
                <w:kern w:val="0"/>
                <w:sz w:val="28"/>
                <w:szCs w:val="28"/>
                <w:lang w:val="vi-VN"/>
                <w14:ligatures w14:val="none"/>
              </w:rPr>
              <w:t>BỘ TRƯỞNG</w:t>
            </w:r>
          </w:p>
          <w:p w14:paraId="1E4ED015" w14:textId="77777777" w:rsidR="00A25462" w:rsidRPr="00A25462" w:rsidRDefault="00A25462" w:rsidP="00D767D9">
            <w:pPr>
              <w:spacing w:after="0" w:line="240" w:lineRule="auto"/>
              <w:jc w:val="center"/>
              <w:rPr>
                <w:rFonts w:ascii="Times New Roman" w:eastAsia="Times New Roman" w:hAnsi="Times New Roman" w:cs="Times New Roman"/>
                <w:b/>
                <w:kern w:val="0"/>
                <w:sz w:val="28"/>
                <w:szCs w:val="28"/>
                <w14:ligatures w14:val="none"/>
              </w:rPr>
            </w:pPr>
            <w:r w:rsidRPr="00A25462">
              <w:rPr>
                <w:rFonts w:ascii="Times New Roman" w:eastAsia="Times New Roman" w:hAnsi="Times New Roman" w:cs="Times New Roman"/>
                <w:b/>
                <w:kern w:val="0"/>
                <w:sz w:val="28"/>
                <w:szCs w:val="28"/>
                <w14:ligatures w14:val="none"/>
              </w:rPr>
              <w:t>THỨ TRƯỞNG</w:t>
            </w:r>
          </w:p>
          <w:p w14:paraId="50917CA9" w14:textId="77777777" w:rsidR="00A25462" w:rsidRPr="00A25462" w:rsidRDefault="00A25462" w:rsidP="00D767D9">
            <w:pPr>
              <w:spacing w:before="120" w:after="120" w:line="234" w:lineRule="atLeast"/>
              <w:jc w:val="center"/>
              <w:rPr>
                <w:rFonts w:ascii="Times New Roman" w:eastAsia="Times New Roman" w:hAnsi="Times New Roman" w:cs="Times New Roman"/>
                <w:kern w:val="0"/>
                <w:sz w:val="28"/>
                <w:szCs w:val="28"/>
                <w14:ligatures w14:val="none"/>
              </w:rPr>
            </w:pPr>
            <w:r w:rsidRPr="00A25462">
              <w:rPr>
                <w:rFonts w:ascii="Times New Roman" w:eastAsia="Times New Roman" w:hAnsi="Times New Roman" w:cs="Times New Roman"/>
                <w:b/>
                <w:bCs/>
                <w:kern w:val="0"/>
                <w:sz w:val="28"/>
                <w:szCs w:val="28"/>
                <w14:ligatures w14:val="none"/>
              </w:rPr>
              <w:t> </w:t>
            </w:r>
          </w:p>
          <w:p w14:paraId="786840B9" w14:textId="77777777" w:rsidR="00A25462" w:rsidRPr="00A25462" w:rsidRDefault="00A25462" w:rsidP="00D767D9">
            <w:pPr>
              <w:tabs>
                <w:tab w:val="left" w:pos="1767"/>
                <w:tab w:val="center" w:pos="2340"/>
              </w:tabs>
              <w:spacing w:before="120" w:after="120" w:line="234" w:lineRule="atLeast"/>
              <w:rPr>
                <w:rFonts w:ascii="Times New Roman" w:eastAsia="Times New Roman" w:hAnsi="Times New Roman" w:cs="Times New Roman"/>
                <w:b/>
                <w:bCs/>
                <w:kern w:val="0"/>
                <w:sz w:val="28"/>
                <w:szCs w:val="28"/>
                <w:lang w:val="vi-VN"/>
                <w14:ligatures w14:val="none"/>
              </w:rPr>
            </w:pPr>
            <w:r w:rsidRPr="00A25462">
              <w:rPr>
                <w:rFonts w:ascii="Times New Roman" w:eastAsia="Times New Roman" w:hAnsi="Times New Roman" w:cs="Times New Roman"/>
                <w:b/>
                <w:bCs/>
                <w:kern w:val="0"/>
                <w:sz w:val="28"/>
                <w:szCs w:val="28"/>
                <w:lang w:val="vi-VN"/>
                <w14:ligatures w14:val="none"/>
              </w:rPr>
              <w:tab/>
            </w:r>
          </w:p>
          <w:p w14:paraId="5287F789" w14:textId="77777777" w:rsidR="00A25462" w:rsidRPr="00A25462" w:rsidRDefault="00A25462" w:rsidP="00D767D9">
            <w:pPr>
              <w:tabs>
                <w:tab w:val="left" w:pos="1767"/>
                <w:tab w:val="center" w:pos="2340"/>
              </w:tabs>
              <w:spacing w:before="120" w:after="120" w:line="234" w:lineRule="atLeast"/>
              <w:rPr>
                <w:rFonts w:ascii="Times New Roman" w:eastAsia="Times New Roman" w:hAnsi="Times New Roman" w:cs="Times New Roman"/>
                <w:b/>
                <w:bCs/>
                <w:kern w:val="0"/>
                <w:sz w:val="28"/>
                <w:szCs w:val="28"/>
                <w:lang w:val="vi-VN"/>
                <w14:ligatures w14:val="none"/>
              </w:rPr>
            </w:pPr>
          </w:p>
          <w:p w14:paraId="45302633" w14:textId="77777777" w:rsidR="00A25462" w:rsidRPr="00A25462" w:rsidRDefault="00A25462" w:rsidP="00D767D9">
            <w:pPr>
              <w:tabs>
                <w:tab w:val="left" w:pos="1767"/>
                <w:tab w:val="center" w:pos="2340"/>
              </w:tabs>
              <w:spacing w:before="120" w:after="120" w:line="234" w:lineRule="atLeast"/>
              <w:rPr>
                <w:rFonts w:ascii="Times New Roman" w:eastAsia="Times New Roman" w:hAnsi="Times New Roman" w:cs="Times New Roman"/>
                <w:b/>
                <w:bCs/>
                <w:kern w:val="0"/>
                <w:sz w:val="28"/>
                <w:szCs w:val="28"/>
                <w:lang w:val="vi-VN"/>
                <w14:ligatures w14:val="none"/>
              </w:rPr>
            </w:pPr>
          </w:p>
          <w:p w14:paraId="63364DCA" w14:textId="77777777" w:rsidR="00A25462" w:rsidRPr="00A25462" w:rsidRDefault="00A25462" w:rsidP="00D767D9">
            <w:pPr>
              <w:tabs>
                <w:tab w:val="left" w:pos="1767"/>
                <w:tab w:val="center" w:pos="2340"/>
              </w:tabs>
              <w:spacing w:before="120" w:after="120" w:line="234" w:lineRule="atLeast"/>
              <w:jc w:val="center"/>
              <w:rPr>
                <w:rFonts w:ascii="Times New Roman" w:eastAsia="Times New Roman" w:hAnsi="Times New Roman" w:cs="Times New Roman"/>
                <w:kern w:val="0"/>
                <w:sz w:val="26"/>
                <w:szCs w:val="26"/>
                <w14:ligatures w14:val="none"/>
              </w:rPr>
            </w:pPr>
            <w:r w:rsidRPr="00A25462">
              <w:rPr>
                <w:rFonts w:ascii="Times New Roman" w:eastAsia="Times New Roman" w:hAnsi="Times New Roman" w:cs="Times New Roman"/>
                <w:b/>
                <w:bCs/>
                <w:kern w:val="0"/>
                <w:sz w:val="28"/>
                <w:szCs w:val="28"/>
                <w14:ligatures w14:val="none"/>
              </w:rPr>
              <w:t>Thượng tướng Lê Văn Tuyến</w:t>
            </w:r>
          </w:p>
        </w:tc>
      </w:tr>
    </w:tbl>
    <w:p w14:paraId="6237ED04" w14:textId="77777777" w:rsidR="00EC6658" w:rsidRDefault="00EC6658" w:rsidP="00D767D9"/>
    <w:sectPr w:rsidR="00EC6658" w:rsidSect="008A3308">
      <w:headerReference w:type="default" r:id="rId6"/>
      <w:pgSz w:w="11906" w:h="16838" w:code="9"/>
      <w:pgMar w:top="1134" w:right="1134"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DC3CC4" w14:textId="77777777" w:rsidR="00713730" w:rsidRDefault="00713730" w:rsidP="00A25462">
      <w:pPr>
        <w:spacing w:after="0" w:line="240" w:lineRule="auto"/>
      </w:pPr>
      <w:r>
        <w:separator/>
      </w:r>
    </w:p>
  </w:endnote>
  <w:endnote w:type="continuationSeparator" w:id="0">
    <w:p w14:paraId="4FAFB384" w14:textId="77777777" w:rsidR="00713730" w:rsidRDefault="00713730" w:rsidP="00A25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29C0F" w14:textId="77777777" w:rsidR="00713730" w:rsidRDefault="00713730" w:rsidP="00A25462">
      <w:pPr>
        <w:spacing w:after="0" w:line="240" w:lineRule="auto"/>
      </w:pPr>
      <w:r>
        <w:separator/>
      </w:r>
    </w:p>
  </w:footnote>
  <w:footnote w:type="continuationSeparator" w:id="0">
    <w:p w14:paraId="6FB7344F" w14:textId="77777777" w:rsidR="00713730" w:rsidRDefault="00713730" w:rsidP="00A25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3559986"/>
      <w:docPartObj>
        <w:docPartGallery w:val="Page Numbers (Top of Page)"/>
        <w:docPartUnique/>
      </w:docPartObj>
    </w:sdtPr>
    <w:sdtEndPr>
      <w:rPr>
        <w:noProof/>
      </w:rPr>
    </w:sdtEndPr>
    <w:sdtContent>
      <w:p w14:paraId="5073FE03" w14:textId="396994AD" w:rsidR="00A25462" w:rsidRDefault="00A25462">
        <w:pPr>
          <w:pStyle w:val="Header"/>
          <w:jc w:val="center"/>
        </w:pPr>
        <w:r w:rsidRPr="00A25462">
          <w:rPr>
            <w:rFonts w:ascii="Times New Roman" w:hAnsi="Times New Roman" w:cs="Times New Roman"/>
            <w:sz w:val="28"/>
            <w:szCs w:val="28"/>
          </w:rPr>
          <w:fldChar w:fldCharType="begin"/>
        </w:r>
        <w:r w:rsidRPr="00A25462">
          <w:rPr>
            <w:rFonts w:ascii="Times New Roman" w:hAnsi="Times New Roman" w:cs="Times New Roman"/>
            <w:sz w:val="28"/>
            <w:szCs w:val="28"/>
          </w:rPr>
          <w:instrText xml:space="preserve"> PAGE   \* MERGEFORMAT </w:instrText>
        </w:r>
        <w:r w:rsidRPr="00A25462">
          <w:rPr>
            <w:rFonts w:ascii="Times New Roman" w:hAnsi="Times New Roman" w:cs="Times New Roman"/>
            <w:sz w:val="28"/>
            <w:szCs w:val="28"/>
          </w:rPr>
          <w:fldChar w:fldCharType="separate"/>
        </w:r>
        <w:r w:rsidRPr="00A25462">
          <w:rPr>
            <w:rFonts w:ascii="Times New Roman" w:hAnsi="Times New Roman" w:cs="Times New Roman"/>
            <w:noProof/>
            <w:sz w:val="28"/>
            <w:szCs w:val="28"/>
          </w:rPr>
          <w:t>2</w:t>
        </w:r>
        <w:r w:rsidRPr="00A25462">
          <w:rPr>
            <w:rFonts w:ascii="Times New Roman" w:hAnsi="Times New Roman" w:cs="Times New Roman"/>
            <w:noProof/>
            <w:sz w:val="28"/>
            <w:szCs w:val="28"/>
          </w:rPr>
          <w:fldChar w:fldCharType="end"/>
        </w:r>
      </w:p>
    </w:sdtContent>
  </w:sdt>
  <w:p w14:paraId="5EF120E7" w14:textId="77777777" w:rsidR="00A25462" w:rsidRDefault="00A254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D60"/>
    <w:rsid w:val="00056540"/>
    <w:rsid w:val="00376ACA"/>
    <w:rsid w:val="00713730"/>
    <w:rsid w:val="008A3308"/>
    <w:rsid w:val="008C2D60"/>
    <w:rsid w:val="00A25462"/>
    <w:rsid w:val="00D02BB8"/>
    <w:rsid w:val="00D767D9"/>
    <w:rsid w:val="00EC66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4A070"/>
  <w15:chartTrackingRefBased/>
  <w15:docId w15:val="{B93C05C6-43B5-4661-9C6E-BFBA364A8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462"/>
  </w:style>
  <w:style w:type="paragraph" w:styleId="Footer">
    <w:name w:val="footer"/>
    <w:basedOn w:val="Normal"/>
    <w:link w:val="FooterChar"/>
    <w:uiPriority w:val="99"/>
    <w:unhideWhenUsed/>
    <w:rsid w:val="00A254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462"/>
  </w:style>
  <w:style w:type="paragraph" w:styleId="BalloonText">
    <w:name w:val="Balloon Text"/>
    <w:basedOn w:val="Normal"/>
    <w:link w:val="BalloonTextChar"/>
    <w:uiPriority w:val="99"/>
    <w:semiHidden/>
    <w:unhideWhenUsed/>
    <w:rsid w:val="00D76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67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2563</Words>
  <Characters>14613</Characters>
  <Application>Microsoft Office Word</Application>
  <DocSecurity>0</DocSecurity>
  <Lines>121</Lines>
  <Paragraphs>34</Paragraphs>
  <ScaleCrop>false</ScaleCrop>
  <Company/>
  <LinksUpToDate>false</LinksUpToDate>
  <CharactersWithSpaces>17142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2026-03-04T01:34:00Z</cp:lastPrinted>
  <dcterms:created xsi:type="dcterms:W3CDTF">2026-03-04T01:15:00Z</dcterms:created>
  <dcterms:modified xsi:type="dcterms:W3CDTF">2026-03-04T01:35:00Z</dcterms:modified>
</cp:coreProperties>
</file>